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21,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Norris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Lennox International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2140 Lake Park Blvd.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Richardson, TX, 75080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Lennox International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60" w:right="28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13D filed February 4, 2025 by John W. Norris, III File No. 005-56671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John Norris: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conducted a limited review of the above-captioned filing and have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the filing or by providing the requested</w:t>
      </w:r>
    </w:p>
    <w:p>
      <w:pPr>
        <w:ind w:right="2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information. If you do not believe our comments apply to your facts and circumstances 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an amendment is appropriate, please advise us why in a response 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the filing and any information provided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13D filed February 4, 2025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that the event reported as requiring the filing of the Schedule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13D was</w:t>
      </w:r>
    </w:p>
    <w:p>
      <w:pPr>
        <w:ind w:left="74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November 6, 2024. Rule 13d-1(a) of Regulation 13D-G requires the filing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13D within five business days after the date beneficial ownership of more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than five percent of a class of equity securities specified in Rule 13d-1(i)(1) was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acquired. Based on the November 6, 2024 event date, the Schedule 13D submitted on</w:t>
      </w:r>
    </w:p>
    <w:p>
      <w:pPr>
        <w:ind w:left="74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February 4, 2025 was not timely filed. Please advise us why the Schedule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13D was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filed within the required five business days after the date of the acquisition.</w:t>
      </w:r>
    </w:p>
    <w:p>
      <w:pPr>
        <w:ind w:right="2559" w:firstLine="8"/>
        <w:spacing w:after="0" w:line="238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cover page of the above-captioned Schedule 13D indicates that November 6,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 was the date of the event that required this filing to have been made. Please</w:t>
      </w:r>
    </w:p>
    <w:p>
      <w:pPr>
        <w:ind w:right="527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advise us how this date was determined. Item 5, page 1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 that "[i]n the past 60 days, The Cabin Foundation sold in the</w:t>
      </w:r>
    </w:p>
    <w:p>
      <w:pPr>
        <w:ind w:right="855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21, 2025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open market 2,300 shares of Common Stock described in Item 3." Please revise to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the requisite disclosure with respect to all transactions in the securities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the deadline for timely filing the Schedule 13D and the actual filing of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13D. In amending the Schedule 13D to include any of the omitted required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please be advised that the Instruction to Item 5(c)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requires the beneficial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 to "describe," at a minimum, the following: "(1) The identity of the person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covered by Item 5(c) who effected the transaction; (2) the date of transaction; (3)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securities involved; (4) the price per share or unit; and (5) where and how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transaction was effected."</w:t>
      </w:r>
    </w:p>
    <w:p>
      <w:pPr>
        <w:ind w:right="21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filing person is responsible for the accuracy and adequacy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his disclosures, notwithstanding any review, comments, action or absence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632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direct any questions to Blake Grady at 202-551-8573 or Nicholas Panos at</w:t>
      </w:r>
    </w:p>
    <w:p>
      <w:pPr>
        <w:sectPr>
          <w:pgSz w:w="11900" w:h="1700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202-551-3266.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Mergers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&amp; Acquisitions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2025-08-29T23:09:25Z</dcterms:created>
  <dcterms:modified xsi:type="dcterms:W3CDTF">2025-08-29T23:09:25Z</dcterms:modified>
</cp:coreProperties>
</file>